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6238"/>
        <w:gridCol w:w="2114"/>
      </w:tblGrid>
      <w:tr w:rsidR="00015920" w14:paraId="3D47A86F" w14:textId="77777777" w:rsidTr="00C318D3">
        <w:trPr>
          <w:tblCellSpacing w:w="15" w:type="dxa"/>
        </w:trPr>
        <w:tc>
          <w:tcPr>
            <w:tcW w:w="1000" w:type="pct"/>
          </w:tcPr>
          <w:p w14:paraId="56576D41" w14:textId="77777777" w:rsidR="00AF58CC" w:rsidRDefault="00F235DD">
            <w:pPr>
              <w:jc w:val="center"/>
            </w:pPr>
            <w:r>
              <w:rPr>
                <w:rFonts w:ascii="Arial" w:hAnsi="Arial"/>
                <w:b/>
                <w:color w:val="0056A5"/>
                <w:sz w:val="17"/>
              </w:rPr>
              <w:t>Vice-Chair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Seyarto, Kelly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Members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Cabaldon, Christopher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Caballero, Anna M.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Cortese, Dave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Durazo, Maria Elena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Gonzalez, Lena A.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Grayson, Timothy S.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Ochoa Bogh, Rosilicie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Padilla, Stephen C.</w:t>
            </w:r>
            <w:r>
              <w:br/>
            </w:r>
          </w:p>
        </w:tc>
        <w:tc>
          <w:tcPr>
            <w:tcW w:w="3000" w:type="pct"/>
            <w:hideMark/>
          </w:tcPr>
          <w:p w14:paraId="730729EE" w14:textId="77777777" w:rsidR="00015920" w:rsidRDefault="00015920" w:rsidP="00C318D3">
            <w:pPr>
              <w:jc w:val="center"/>
              <w:textAlignment w:val="top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596B7D21" wp14:editId="0BAC452A">
                  <wp:extent cx="3333750" cy="381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tterheadSenate_tab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E08F10" w14:textId="77777777" w:rsidR="00AF58CC" w:rsidRDefault="00F235DD">
            <w:pPr>
              <w:jc w:val="center"/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</w:pP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fldChar w:fldCharType="begin"/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instrText xml:space="preserve"> MERGEFIELD  committee_name \* Upper  \* MERGEFORMAT </w:instrText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fldChar w:fldCharType="separate"/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t>HOUSING</w:t>
            </w:r>
            <w:r>
              <w:fldChar w:fldCharType="end"/>
            </w:r>
          </w:p>
          <w:p w14:paraId="65DD3F8A" w14:textId="77777777" w:rsidR="00015920" w:rsidRDefault="00015920" w:rsidP="00C318D3">
            <w:pPr>
              <w:jc w:val="center"/>
              <w:rPr>
                <w:rFonts w:ascii="Arial" w:eastAsia="Times New Roman" w:hAnsi="Arial" w:cs="Arial"/>
                <w:color w:val="0056A5"/>
              </w:rPr>
            </w:pPr>
            <w:r>
              <w:rPr>
                <w:rFonts w:ascii="Arial" w:eastAsia="Times New Roman" w:hAnsi="Arial" w:cs="Arial"/>
                <w:noProof/>
                <w:color w:val="0056A5"/>
              </w:rPr>
              <w:drawing>
                <wp:inline distT="0" distB="0" distL="0" distR="0" wp14:anchorId="6AE61E7E" wp14:editId="192CB77F">
                  <wp:extent cx="942975" cy="838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nateSeal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DB6C2B" w14:textId="77777777" w:rsidR="00AF58CC" w:rsidRDefault="00F235DD">
            <w:pPr>
              <w:pStyle w:val="Heading2"/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 chair \* Upper 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 xml:space="preserve">JESSE ARREGUÍN </w:t>
            </w:r>
            <w:r>
              <w:fldChar w:fldCharType="end"/>
            </w:r>
          </w:p>
          <w:p w14:paraId="43D1A20F" w14:textId="77777777" w:rsidR="00AF58CC" w:rsidRDefault="00F235DD">
            <w:pPr>
              <w:jc w:val="center"/>
              <w:rPr>
                <w:rFonts w:ascii="Arial" w:eastAsia="Times New Roman" w:hAnsi="Arial" w:cs="Arial"/>
                <w:color w:val="0056A5"/>
              </w:rPr>
            </w:pPr>
            <w:r>
              <w:rPr>
                <w:rFonts w:ascii="Arial" w:eastAsia="Times New Roman" w:hAnsi="Arial" w:cs="Arial"/>
                <w:color w:val="0056A5"/>
              </w:rPr>
              <w:fldChar w:fldCharType="begin"/>
            </w:r>
            <w:r>
              <w:rPr>
                <w:rFonts w:ascii="Arial" w:eastAsia="Times New Roman" w:hAnsi="Arial" w:cs="Arial"/>
                <w:color w:val="0056A5"/>
              </w:rPr>
              <w:instrText xml:space="preserve"> MERGEFIELD  CHAIR_LABEL  \* MERGEFORMAT </w:instrText>
            </w:r>
            <w:r>
              <w:rPr>
                <w:rFonts w:ascii="Arial" w:eastAsia="Times New Roman" w:hAnsi="Arial" w:cs="Arial"/>
                <w:color w:val="0056A5"/>
              </w:rPr>
              <w:fldChar w:fldCharType="separate"/>
            </w:r>
            <w:r>
              <w:rPr>
                <w:rFonts w:ascii="Arial" w:eastAsia="Times New Roman" w:hAnsi="Arial" w:cs="Arial"/>
                <w:color w:val="0056A5"/>
              </w:rPr>
              <w:t>CHAIR</w:t>
            </w:r>
            <w:r>
              <w:fldChar w:fldCharType="end"/>
            </w:r>
          </w:p>
          <w:p w14:paraId="5C42FDC7" w14:textId="77777777" w:rsidR="00015920" w:rsidRDefault="00015920" w:rsidP="00C318D3">
            <w:pPr>
              <w:jc w:val="center"/>
              <w:rPr>
                <w:rFonts w:ascii="Arial" w:eastAsia="Times New Roman" w:hAnsi="Arial" w:cs="Arial"/>
                <w:color w:val="0056A5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10E9D74" w14:textId="612A8D8D" w:rsidR="00AF58CC" w:rsidRDefault="00F235DD">
            <w:pPr>
              <w:jc w:val="center"/>
            </w:pPr>
            <w:r>
              <w:rPr>
                <w:rFonts w:ascii="Arial" w:hAnsi="Arial"/>
                <w:b/>
                <w:color w:val="0056A5"/>
                <w:sz w:val="17"/>
              </w:rPr>
              <w:t>Chief Consultant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Alison Hughes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Principal Consultant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Hank Brady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Consultant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Ryan Hardmeyer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Committee Assistant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Jacqueline Diaz</w:t>
            </w:r>
            <w:r>
              <w:br/>
            </w:r>
            <w:r w:rsidR="00001366">
              <w:rPr>
                <w:rFonts w:ascii="Arial" w:hAnsi="Arial"/>
                <w:color w:val="0056A5"/>
                <w:sz w:val="14"/>
              </w:rPr>
              <w:t xml:space="preserve"> </w:t>
            </w:r>
            <w:r>
              <w:br/>
            </w:r>
          </w:p>
          <w:p w14:paraId="78BB1CAA" w14:textId="77777777" w:rsidR="00AF58CC" w:rsidRDefault="00F235DD">
            <w:pPr>
              <w:jc w:val="center"/>
            </w:pPr>
            <w:r>
              <w:rPr>
                <w:rFonts w:ascii="Arial" w:hAnsi="Arial"/>
                <w:b/>
                <w:color w:val="0056A5"/>
                <w:sz w:val="15"/>
              </w:rPr>
              <w:t>1021 O Street, Room 3330</w:t>
            </w:r>
            <w:r>
              <w:br/>
            </w:r>
            <w:r>
              <w:rPr>
                <w:rFonts w:ascii="Arial" w:hAnsi="Arial"/>
                <w:b/>
                <w:color w:val="0056A5"/>
                <w:sz w:val="15"/>
              </w:rPr>
              <w:t>(916) 651-4124</w:t>
            </w:r>
            <w:r>
              <w:br/>
            </w:r>
          </w:p>
        </w:tc>
      </w:tr>
      <w:tr w:rsidR="00015920" w14:paraId="20149537" w14:textId="77777777" w:rsidTr="00C318D3">
        <w:trPr>
          <w:tblCellSpacing w:w="15" w:type="dxa"/>
        </w:trPr>
        <w:tc>
          <w:tcPr>
            <w:tcW w:w="0" w:type="auto"/>
            <w:gridSpan w:val="3"/>
          </w:tcPr>
          <w:p w14:paraId="01157BC7" w14:textId="77777777" w:rsidR="00015920" w:rsidRDefault="00015920" w:rsidP="00C318D3">
            <w:pPr>
              <w:jc w:val="center"/>
              <w:rPr>
                <w:rFonts w:ascii="Arial" w:eastAsia="Times New Roman" w:hAnsi="Arial" w:cs="Arial"/>
                <w:b/>
                <w:color w:val="0056A5"/>
                <w:sz w:val="26"/>
                <w:szCs w:val="26"/>
              </w:rPr>
            </w:pPr>
            <w:r w:rsidRPr="00351592">
              <w:rPr>
                <w:rFonts w:ascii="Arial" w:eastAsia="Times New Roman" w:hAnsi="Arial" w:cs="Arial"/>
                <w:b/>
                <w:color w:val="0056A5"/>
                <w:sz w:val="26"/>
                <w:szCs w:val="26"/>
              </w:rPr>
              <w:t>AGENDA</w:t>
            </w:r>
          </w:p>
          <w:p w14:paraId="303A1F6A" w14:textId="77777777" w:rsidR="00AF58CC" w:rsidRDefault="00F235DD">
            <w:pPr>
              <w:jc w:val="center"/>
            </w:pPr>
            <w:r>
              <w:rPr>
                <w:rFonts w:ascii="Arial" w:hAnsi="Arial"/>
                <w:color w:val="0056A5"/>
                <w:sz w:val="17"/>
              </w:rPr>
              <w:t xml:space="preserve">Tuesday, June 16, 2026 </w:t>
            </w:r>
            <w:r>
              <w:br/>
            </w:r>
            <w:r>
              <w:rPr>
                <w:rFonts w:ascii="Arial" w:hAnsi="Arial"/>
                <w:color w:val="0056A5"/>
                <w:sz w:val="17"/>
              </w:rPr>
              <w:t>Upon adjournment of Energy, Utilities and Communications Committee</w:t>
            </w:r>
            <w:r>
              <w:br/>
            </w:r>
            <w:r>
              <w:rPr>
                <w:rFonts w:ascii="Arial" w:hAnsi="Arial"/>
                <w:color w:val="0056A5"/>
                <w:sz w:val="17"/>
              </w:rPr>
              <w:t xml:space="preserve">1021 O Street, Room </w:t>
            </w:r>
            <w:r>
              <w:rPr>
                <w:rFonts w:ascii="Arial" w:hAnsi="Arial"/>
                <w:color w:val="0056A5"/>
                <w:sz w:val="17"/>
              </w:rPr>
              <w:t>1200</w:t>
            </w:r>
          </w:p>
          <w:p w14:paraId="40D40019" w14:textId="77777777" w:rsidR="00AF58CC" w:rsidRDefault="00AF58CC">
            <w:pPr>
              <w:jc w:val="center"/>
            </w:pPr>
          </w:p>
        </w:tc>
      </w:tr>
    </w:tbl>
    <w:p w14:paraId="50AD1DC5" w14:textId="77777777" w:rsidR="00015920" w:rsidRPr="00432AAD" w:rsidRDefault="00015920" w:rsidP="00015920"/>
    <w:p w14:paraId="1C5BF0A6" w14:textId="77777777" w:rsidR="00AF58CC" w:rsidRDefault="00AF58CC">
      <w:pPr>
        <w:jc w:val="center"/>
      </w:pPr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10467"/>
      </w:tblGrid>
      <w:tr w:rsidR="00AF58CC" w14:paraId="446C4E81" w14:textId="77777777">
        <w:trPr>
          <w:cantSplit/>
          <w:tblCellSpacing w:w="20" w:type="dxa"/>
        </w:trPr>
        <w:tc>
          <w:tcPr>
            <w:tcW w:w="14360" w:type="dxa"/>
          </w:tcPr>
          <w:p w14:paraId="0E2BE13B" w14:textId="77777777" w:rsidR="00AF58CC" w:rsidRDefault="00F235DD">
            <w:pPr>
              <w:jc w:val="center"/>
            </w:pPr>
            <w:r>
              <w:rPr>
                <w:rFonts w:ascii="Arial" w:hAnsi="Arial"/>
                <w:b/>
                <w:color w:val="000000"/>
                <w:sz w:val="27"/>
                <w:u w:val="single"/>
              </w:rPr>
              <w:t>MEASURES HEARD IN FILE ORDER</w:t>
            </w:r>
          </w:p>
        </w:tc>
      </w:tr>
    </w:tbl>
    <w:p w14:paraId="0A0C7BF0" w14:textId="77777777" w:rsidR="00AF58CC" w:rsidRDefault="00AF58CC"/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739"/>
        <w:gridCol w:w="1239"/>
        <w:gridCol w:w="2390"/>
        <w:gridCol w:w="6099"/>
      </w:tblGrid>
      <w:tr w:rsidR="00AF58CC" w14:paraId="2C026B98" w14:textId="77777777" w:rsidTr="00001366">
        <w:trPr>
          <w:cantSplit/>
          <w:tblCellSpacing w:w="20" w:type="dxa"/>
        </w:trPr>
        <w:tc>
          <w:tcPr>
            <w:tcW w:w="687" w:type="dxa"/>
          </w:tcPr>
          <w:p w14:paraId="1BFB6E32" w14:textId="77777777" w:rsidR="00AF58CC" w:rsidRDefault="00F235DD">
            <w:r>
              <w:rPr>
                <w:rFonts w:ascii="Arial" w:hAnsi="Arial"/>
                <w:color w:val="000000"/>
              </w:rPr>
              <w:t>1.</w:t>
            </w:r>
          </w:p>
        </w:tc>
        <w:tc>
          <w:tcPr>
            <w:tcW w:w="1223" w:type="dxa"/>
          </w:tcPr>
          <w:p w14:paraId="17BF3CFF" w14:textId="388541A0" w:rsidR="00AF58CC" w:rsidRDefault="00001366">
            <w:r>
              <w:rPr>
                <w:rFonts w:ascii="Arial" w:hAnsi="Arial"/>
                <w:color w:val="000000"/>
              </w:rPr>
              <w:t>*</w:t>
            </w:r>
            <w:r w:rsidR="00F235DD">
              <w:rPr>
                <w:rFonts w:ascii="Arial" w:hAnsi="Arial"/>
                <w:color w:val="000000"/>
              </w:rPr>
              <w:t>AB 1567</w:t>
            </w:r>
          </w:p>
        </w:tc>
        <w:tc>
          <w:tcPr>
            <w:tcW w:w="2399" w:type="dxa"/>
          </w:tcPr>
          <w:p w14:paraId="1E93CB65" w14:textId="77777777" w:rsidR="00AF58CC" w:rsidRDefault="00F235DD">
            <w:r>
              <w:rPr>
                <w:rFonts w:ascii="Arial" w:hAnsi="Arial"/>
                <w:color w:val="000000"/>
              </w:rPr>
              <w:t>Ta</w:t>
            </w:r>
          </w:p>
        </w:tc>
        <w:tc>
          <w:tcPr>
            <w:tcW w:w="6254" w:type="dxa"/>
          </w:tcPr>
          <w:p w14:paraId="26EEA37B" w14:textId="77777777" w:rsidR="00AF58CC" w:rsidRDefault="00F235DD">
            <w:r>
              <w:rPr>
                <w:rFonts w:ascii="Arial" w:hAnsi="Arial"/>
                <w:color w:val="000000"/>
              </w:rPr>
              <w:t xml:space="preserve"> General plan: annual report: congregate and residential care for the elderly. </w:t>
            </w:r>
          </w:p>
        </w:tc>
      </w:tr>
      <w:tr w:rsidR="00AF58CC" w14:paraId="586B50D6" w14:textId="77777777" w:rsidTr="00001366">
        <w:trPr>
          <w:cantSplit/>
          <w:tblCellSpacing w:w="20" w:type="dxa"/>
        </w:trPr>
        <w:tc>
          <w:tcPr>
            <w:tcW w:w="687" w:type="dxa"/>
          </w:tcPr>
          <w:p w14:paraId="73E66BC0" w14:textId="77777777" w:rsidR="00AF58CC" w:rsidRDefault="00F235DD">
            <w:r>
              <w:rPr>
                <w:rFonts w:ascii="Arial" w:hAnsi="Arial"/>
                <w:color w:val="000000"/>
              </w:rPr>
              <w:t>2.</w:t>
            </w:r>
          </w:p>
        </w:tc>
        <w:tc>
          <w:tcPr>
            <w:tcW w:w="1223" w:type="dxa"/>
          </w:tcPr>
          <w:p w14:paraId="69C0942B" w14:textId="77777777" w:rsidR="00AF58CC" w:rsidRDefault="00F235DD">
            <w:r>
              <w:rPr>
                <w:rFonts w:ascii="Arial" w:hAnsi="Arial"/>
                <w:color w:val="000000"/>
              </w:rPr>
              <w:t>AB 1684</w:t>
            </w:r>
          </w:p>
        </w:tc>
        <w:tc>
          <w:tcPr>
            <w:tcW w:w="2399" w:type="dxa"/>
          </w:tcPr>
          <w:p w14:paraId="1C01135C" w14:textId="77777777" w:rsidR="00AF58CC" w:rsidRDefault="00F235DD">
            <w:r>
              <w:rPr>
                <w:rFonts w:ascii="Arial" w:hAnsi="Arial"/>
                <w:color w:val="000000"/>
              </w:rPr>
              <w:t>Ward</w:t>
            </w:r>
          </w:p>
        </w:tc>
        <w:tc>
          <w:tcPr>
            <w:tcW w:w="6254" w:type="dxa"/>
          </w:tcPr>
          <w:p w14:paraId="70506CD0" w14:textId="77777777" w:rsidR="00AF58CC" w:rsidRDefault="00F235DD">
            <w:r>
              <w:rPr>
                <w:rFonts w:ascii="Arial" w:hAnsi="Arial"/>
                <w:color w:val="000000"/>
              </w:rPr>
              <w:t>Common interest developments: cooling systems.</w:t>
            </w:r>
          </w:p>
        </w:tc>
      </w:tr>
      <w:tr w:rsidR="00AF58CC" w14:paraId="609EB353" w14:textId="77777777" w:rsidTr="00001366">
        <w:trPr>
          <w:cantSplit/>
          <w:tblCellSpacing w:w="20" w:type="dxa"/>
        </w:trPr>
        <w:tc>
          <w:tcPr>
            <w:tcW w:w="687" w:type="dxa"/>
          </w:tcPr>
          <w:p w14:paraId="28090387" w14:textId="77777777" w:rsidR="00AF58CC" w:rsidRDefault="00F235DD">
            <w:r>
              <w:rPr>
                <w:rFonts w:ascii="Arial" w:hAnsi="Arial"/>
                <w:color w:val="000000"/>
              </w:rPr>
              <w:t>3.</w:t>
            </w:r>
          </w:p>
        </w:tc>
        <w:tc>
          <w:tcPr>
            <w:tcW w:w="1223" w:type="dxa"/>
          </w:tcPr>
          <w:p w14:paraId="7CD90717" w14:textId="77777777" w:rsidR="00AF58CC" w:rsidRDefault="00F235DD">
            <w:r>
              <w:rPr>
                <w:rFonts w:ascii="Arial" w:hAnsi="Arial"/>
                <w:color w:val="000000"/>
              </w:rPr>
              <w:t>AB 1710</w:t>
            </w:r>
          </w:p>
        </w:tc>
        <w:tc>
          <w:tcPr>
            <w:tcW w:w="2399" w:type="dxa"/>
          </w:tcPr>
          <w:p w14:paraId="2CF1EE46" w14:textId="77777777" w:rsidR="00AF58CC" w:rsidRDefault="00F235DD">
            <w:r>
              <w:rPr>
                <w:rFonts w:ascii="Arial" w:hAnsi="Arial"/>
                <w:color w:val="000000"/>
              </w:rPr>
              <w:t>Carrillo</w:t>
            </w:r>
          </w:p>
        </w:tc>
        <w:tc>
          <w:tcPr>
            <w:tcW w:w="6254" w:type="dxa"/>
          </w:tcPr>
          <w:p w14:paraId="584EC314" w14:textId="77777777" w:rsidR="00AF58CC" w:rsidRDefault="00F235DD">
            <w:r>
              <w:rPr>
                <w:rFonts w:ascii="Arial" w:hAnsi="Arial"/>
                <w:color w:val="000000"/>
              </w:rPr>
              <w:t xml:space="preserve">Housing developments: </w:t>
            </w:r>
            <w:r>
              <w:rPr>
                <w:rFonts w:ascii="Arial" w:hAnsi="Arial"/>
                <w:color w:val="000000"/>
              </w:rPr>
              <w:t>ordinances, policies, and standards.</w:t>
            </w:r>
          </w:p>
        </w:tc>
      </w:tr>
      <w:tr w:rsidR="00AF58CC" w14:paraId="10200EFB" w14:textId="77777777" w:rsidTr="00001366">
        <w:trPr>
          <w:cantSplit/>
          <w:tblCellSpacing w:w="20" w:type="dxa"/>
        </w:trPr>
        <w:tc>
          <w:tcPr>
            <w:tcW w:w="687" w:type="dxa"/>
          </w:tcPr>
          <w:p w14:paraId="435267EB" w14:textId="77777777" w:rsidR="00AF58CC" w:rsidRDefault="00F235DD">
            <w:r>
              <w:rPr>
                <w:rFonts w:ascii="Arial" w:hAnsi="Arial"/>
                <w:color w:val="000000"/>
              </w:rPr>
              <w:t>4.</w:t>
            </w:r>
          </w:p>
        </w:tc>
        <w:tc>
          <w:tcPr>
            <w:tcW w:w="1223" w:type="dxa"/>
          </w:tcPr>
          <w:p w14:paraId="4B698A5F" w14:textId="6B336413" w:rsidR="00AF58CC" w:rsidRDefault="00001366">
            <w:r>
              <w:rPr>
                <w:rFonts w:ascii="Arial" w:hAnsi="Arial"/>
                <w:color w:val="000000"/>
              </w:rPr>
              <w:t>*</w:t>
            </w:r>
            <w:r w:rsidR="00F235DD">
              <w:rPr>
                <w:rFonts w:ascii="Arial" w:hAnsi="Arial"/>
                <w:color w:val="000000"/>
              </w:rPr>
              <w:t>AB 1892</w:t>
            </w:r>
          </w:p>
        </w:tc>
        <w:tc>
          <w:tcPr>
            <w:tcW w:w="2399" w:type="dxa"/>
          </w:tcPr>
          <w:p w14:paraId="2AEE3CD9" w14:textId="77777777" w:rsidR="00AF58CC" w:rsidRDefault="00F235DD">
            <w:r>
              <w:rPr>
                <w:rFonts w:ascii="Arial" w:hAnsi="Arial"/>
                <w:color w:val="000000"/>
              </w:rPr>
              <w:t>Davies</w:t>
            </w:r>
          </w:p>
        </w:tc>
        <w:tc>
          <w:tcPr>
            <w:tcW w:w="6254" w:type="dxa"/>
          </w:tcPr>
          <w:p w14:paraId="10A11E9C" w14:textId="77777777" w:rsidR="00AF58CC" w:rsidRDefault="00F235DD">
            <w:r>
              <w:rPr>
                <w:rFonts w:ascii="Arial" w:hAnsi="Arial"/>
                <w:color w:val="000000"/>
              </w:rPr>
              <w:t>Common interest developments: associations.</w:t>
            </w:r>
          </w:p>
        </w:tc>
      </w:tr>
      <w:tr w:rsidR="00AF58CC" w14:paraId="118B1A2E" w14:textId="77777777" w:rsidTr="00001366">
        <w:trPr>
          <w:cantSplit/>
          <w:tblCellSpacing w:w="20" w:type="dxa"/>
        </w:trPr>
        <w:tc>
          <w:tcPr>
            <w:tcW w:w="687" w:type="dxa"/>
          </w:tcPr>
          <w:p w14:paraId="38EB7186" w14:textId="77777777" w:rsidR="00AF58CC" w:rsidRDefault="00F235DD">
            <w:r>
              <w:rPr>
                <w:rFonts w:ascii="Arial" w:hAnsi="Arial"/>
                <w:color w:val="000000"/>
              </w:rPr>
              <w:t>5.</w:t>
            </w:r>
          </w:p>
        </w:tc>
        <w:tc>
          <w:tcPr>
            <w:tcW w:w="1223" w:type="dxa"/>
          </w:tcPr>
          <w:p w14:paraId="3B6F0051" w14:textId="77777777" w:rsidR="00AF58CC" w:rsidRDefault="00F235DD">
            <w:r>
              <w:rPr>
                <w:rFonts w:ascii="Arial" w:hAnsi="Arial"/>
                <w:color w:val="000000"/>
              </w:rPr>
              <w:t>AB 2002</w:t>
            </w:r>
          </w:p>
        </w:tc>
        <w:tc>
          <w:tcPr>
            <w:tcW w:w="2399" w:type="dxa"/>
          </w:tcPr>
          <w:p w14:paraId="2C6BE6B7" w14:textId="77777777" w:rsidR="00AF58CC" w:rsidRDefault="00F235DD">
            <w:r>
              <w:rPr>
                <w:rFonts w:ascii="Arial" w:hAnsi="Arial"/>
                <w:color w:val="000000"/>
              </w:rPr>
              <w:t>Solache</w:t>
            </w:r>
          </w:p>
        </w:tc>
        <w:tc>
          <w:tcPr>
            <w:tcW w:w="6254" w:type="dxa"/>
          </w:tcPr>
          <w:p w14:paraId="427EB24D" w14:textId="77777777" w:rsidR="00AF58CC" w:rsidRDefault="00F235DD">
            <w:r>
              <w:rPr>
                <w:rFonts w:ascii="Arial" w:hAnsi="Arial"/>
                <w:color w:val="000000"/>
              </w:rPr>
              <w:t>Local government assistance: Regional Early Action Planning Fund.</w:t>
            </w:r>
          </w:p>
        </w:tc>
      </w:tr>
      <w:tr w:rsidR="00AF58CC" w14:paraId="16859E22" w14:textId="77777777" w:rsidTr="00001366">
        <w:trPr>
          <w:cantSplit/>
          <w:tblCellSpacing w:w="20" w:type="dxa"/>
        </w:trPr>
        <w:tc>
          <w:tcPr>
            <w:tcW w:w="687" w:type="dxa"/>
          </w:tcPr>
          <w:p w14:paraId="207800E6" w14:textId="77777777" w:rsidR="00AF58CC" w:rsidRDefault="00F235DD">
            <w:r>
              <w:rPr>
                <w:rFonts w:ascii="Arial" w:hAnsi="Arial"/>
                <w:color w:val="000000"/>
              </w:rPr>
              <w:t>6.</w:t>
            </w:r>
          </w:p>
        </w:tc>
        <w:tc>
          <w:tcPr>
            <w:tcW w:w="1223" w:type="dxa"/>
          </w:tcPr>
          <w:p w14:paraId="36C73526" w14:textId="77777777" w:rsidR="00AF58CC" w:rsidRDefault="00F235DD">
            <w:r>
              <w:rPr>
                <w:rFonts w:ascii="Arial" w:hAnsi="Arial"/>
                <w:color w:val="000000"/>
              </w:rPr>
              <w:t>AB 2050</w:t>
            </w:r>
          </w:p>
        </w:tc>
        <w:tc>
          <w:tcPr>
            <w:tcW w:w="2399" w:type="dxa"/>
          </w:tcPr>
          <w:p w14:paraId="134EB21F" w14:textId="77777777" w:rsidR="00AF58CC" w:rsidRDefault="00F235DD">
            <w:r>
              <w:rPr>
                <w:rFonts w:ascii="Arial" w:hAnsi="Arial"/>
                <w:color w:val="000000"/>
              </w:rPr>
              <w:t>Caloza</w:t>
            </w:r>
          </w:p>
        </w:tc>
        <w:tc>
          <w:tcPr>
            <w:tcW w:w="6254" w:type="dxa"/>
          </w:tcPr>
          <w:p w14:paraId="4D141565" w14:textId="77777777" w:rsidR="00AF58CC" w:rsidRDefault="00F235DD">
            <w:r>
              <w:rPr>
                <w:rFonts w:ascii="Arial" w:hAnsi="Arial"/>
                <w:color w:val="000000"/>
              </w:rPr>
              <w:t xml:space="preserve">Common interest developments: reserve </w:t>
            </w:r>
            <w:r>
              <w:rPr>
                <w:rFonts w:ascii="Arial" w:hAnsi="Arial"/>
                <w:color w:val="000000"/>
              </w:rPr>
              <w:t>accounts.</w:t>
            </w:r>
          </w:p>
        </w:tc>
      </w:tr>
      <w:tr w:rsidR="00AF58CC" w14:paraId="3460C33D" w14:textId="77777777" w:rsidTr="00001366">
        <w:trPr>
          <w:cantSplit/>
          <w:tblCellSpacing w:w="20" w:type="dxa"/>
        </w:trPr>
        <w:tc>
          <w:tcPr>
            <w:tcW w:w="687" w:type="dxa"/>
          </w:tcPr>
          <w:p w14:paraId="1F103B0C" w14:textId="77777777" w:rsidR="00AF58CC" w:rsidRDefault="00F235DD">
            <w:r>
              <w:rPr>
                <w:rFonts w:ascii="Arial" w:hAnsi="Arial"/>
                <w:color w:val="000000"/>
              </w:rPr>
              <w:t>7.</w:t>
            </w:r>
          </w:p>
        </w:tc>
        <w:tc>
          <w:tcPr>
            <w:tcW w:w="1223" w:type="dxa"/>
          </w:tcPr>
          <w:p w14:paraId="4CB5F3C8" w14:textId="2D931BA6" w:rsidR="00AF58CC" w:rsidRDefault="00001366">
            <w:r>
              <w:rPr>
                <w:rFonts w:ascii="Arial" w:hAnsi="Arial"/>
                <w:color w:val="000000"/>
              </w:rPr>
              <w:t>*</w:t>
            </w:r>
            <w:r w:rsidR="00F235DD">
              <w:rPr>
                <w:rFonts w:ascii="Arial" w:hAnsi="Arial"/>
                <w:color w:val="000000"/>
              </w:rPr>
              <w:t>AB 2058</w:t>
            </w:r>
          </w:p>
        </w:tc>
        <w:tc>
          <w:tcPr>
            <w:tcW w:w="2399" w:type="dxa"/>
          </w:tcPr>
          <w:p w14:paraId="7B5610E0" w14:textId="77777777" w:rsidR="00AF58CC" w:rsidRDefault="00F235DD">
            <w:r>
              <w:rPr>
                <w:rFonts w:ascii="Arial" w:hAnsi="Arial"/>
                <w:color w:val="000000"/>
              </w:rPr>
              <w:t>Harabedian</w:t>
            </w:r>
          </w:p>
        </w:tc>
        <w:tc>
          <w:tcPr>
            <w:tcW w:w="6254" w:type="dxa"/>
          </w:tcPr>
          <w:p w14:paraId="2FD25DAF" w14:textId="77777777" w:rsidR="00AF58CC" w:rsidRDefault="00F235DD">
            <w:r>
              <w:rPr>
                <w:rFonts w:ascii="Arial" w:hAnsi="Arial"/>
                <w:color w:val="000000"/>
              </w:rPr>
              <w:t>California Factory-Built Housing Law: inspection: permitting.</w:t>
            </w:r>
          </w:p>
        </w:tc>
      </w:tr>
      <w:tr w:rsidR="00AF58CC" w14:paraId="1F007477" w14:textId="77777777" w:rsidTr="00001366">
        <w:trPr>
          <w:cantSplit/>
          <w:tblCellSpacing w:w="20" w:type="dxa"/>
        </w:trPr>
        <w:tc>
          <w:tcPr>
            <w:tcW w:w="687" w:type="dxa"/>
          </w:tcPr>
          <w:p w14:paraId="7F2ECBA1" w14:textId="77777777" w:rsidR="00AF58CC" w:rsidRDefault="00F235DD">
            <w:r>
              <w:rPr>
                <w:rFonts w:ascii="Arial" w:hAnsi="Arial"/>
                <w:color w:val="000000"/>
              </w:rPr>
              <w:t>8.</w:t>
            </w:r>
          </w:p>
        </w:tc>
        <w:tc>
          <w:tcPr>
            <w:tcW w:w="1223" w:type="dxa"/>
          </w:tcPr>
          <w:p w14:paraId="4146E2D6" w14:textId="77777777" w:rsidR="00AF58CC" w:rsidRDefault="00F235DD">
            <w:r>
              <w:rPr>
                <w:rFonts w:ascii="Arial" w:hAnsi="Arial"/>
                <w:color w:val="000000"/>
              </w:rPr>
              <w:t>AB 2118</w:t>
            </w:r>
          </w:p>
        </w:tc>
        <w:tc>
          <w:tcPr>
            <w:tcW w:w="2399" w:type="dxa"/>
          </w:tcPr>
          <w:p w14:paraId="5779159D" w14:textId="77777777" w:rsidR="00AF58CC" w:rsidRDefault="00F235DD">
            <w:r>
              <w:rPr>
                <w:rFonts w:ascii="Arial" w:hAnsi="Arial"/>
                <w:color w:val="000000"/>
              </w:rPr>
              <w:t>Hoover</w:t>
            </w:r>
          </w:p>
        </w:tc>
        <w:tc>
          <w:tcPr>
            <w:tcW w:w="6254" w:type="dxa"/>
          </w:tcPr>
          <w:p w14:paraId="5B3F1B20" w14:textId="77777777" w:rsidR="00AF58CC" w:rsidRDefault="00F235DD">
            <w:r>
              <w:rPr>
                <w:rFonts w:ascii="Arial" w:hAnsi="Arial"/>
                <w:color w:val="000000"/>
              </w:rPr>
              <w:t>Affordable Housing and High Road Jobs Act of 2022: use by right: objective standards.</w:t>
            </w:r>
          </w:p>
        </w:tc>
      </w:tr>
      <w:tr w:rsidR="00001366" w14:paraId="638E01EF" w14:textId="77777777" w:rsidTr="00001366">
        <w:trPr>
          <w:cantSplit/>
          <w:tblCellSpacing w:w="20" w:type="dxa"/>
        </w:trPr>
        <w:tc>
          <w:tcPr>
            <w:tcW w:w="687" w:type="dxa"/>
          </w:tcPr>
          <w:p w14:paraId="1E2CC683" w14:textId="1040C41F" w:rsidR="00001366" w:rsidRDefault="0000136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9. </w:t>
            </w:r>
          </w:p>
        </w:tc>
        <w:tc>
          <w:tcPr>
            <w:tcW w:w="1223" w:type="dxa"/>
          </w:tcPr>
          <w:p w14:paraId="36C8489C" w14:textId="26DA4A64" w:rsidR="00001366" w:rsidRPr="00001366" w:rsidRDefault="00001366">
            <w:pPr>
              <w:rPr>
                <w:rFonts w:ascii="Arial" w:hAnsi="Arial"/>
                <w:strike/>
                <w:color w:val="000000"/>
              </w:rPr>
            </w:pPr>
            <w:r w:rsidRPr="00001366">
              <w:rPr>
                <w:rFonts w:ascii="Arial" w:hAnsi="Arial"/>
                <w:strike/>
                <w:color w:val="000000"/>
              </w:rPr>
              <w:t>AB 2127</w:t>
            </w:r>
          </w:p>
        </w:tc>
        <w:tc>
          <w:tcPr>
            <w:tcW w:w="2399" w:type="dxa"/>
          </w:tcPr>
          <w:p w14:paraId="3C966B47" w14:textId="6E506B52" w:rsidR="00001366" w:rsidRPr="00001366" w:rsidRDefault="00001366">
            <w:pPr>
              <w:rPr>
                <w:rFonts w:ascii="Arial" w:hAnsi="Arial"/>
                <w:strike/>
                <w:color w:val="000000"/>
              </w:rPr>
            </w:pPr>
            <w:r w:rsidRPr="00001366">
              <w:rPr>
                <w:rFonts w:ascii="Arial" w:hAnsi="Arial"/>
                <w:strike/>
                <w:color w:val="000000"/>
              </w:rPr>
              <w:t xml:space="preserve">Johnson </w:t>
            </w:r>
          </w:p>
        </w:tc>
        <w:tc>
          <w:tcPr>
            <w:tcW w:w="6254" w:type="dxa"/>
          </w:tcPr>
          <w:p w14:paraId="719E5E21" w14:textId="338178F4" w:rsidR="00001366" w:rsidRPr="00001366" w:rsidRDefault="00001366">
            <w:pPr>
              <w:rPr>
                <w:rFonts w:ascii="Arial" w:hAnsi="Arial"/>
                <w:strike/>
                <w:color w:val="000000"/>
              </w:rPr>
            </w:pPr>
            <w:r w:rsidRPr="00001366">
              <w:rPr>
                <w:rFonts w:ascii="Arial" w:hAnsi="Arial"/>
                <w:strike/>
                <w:color w:val="000000"/>
              </w:rPr>
              <w:t>Accessory dwelling units: private sewage disposal systems.</w:t>
            </w:r>
          </w:p>
        </w:tc>
      </w:tr>
      <w:tr w:rsidR="00AF58CC" w14:paraId="34779510" w14:textId="77777777" w:rsidTr="00001366">
        <w:trPr>
          <w:cantSplit/>
          <w:tblCellSpacing w:w="20" w:type="dxa"/>
        </w:trPr>
        <w:tc>
          <w:tcPr>
            <w:tcW w:w="687" w:type="dxa"/>
          </w:tcPr>
          <w:p w14:paraId="6F80CAE6" w14:textId="580D047E" w:rsidR="00AF58CC" w:rsidRDefault="00001366" w:rsidP="00001366">
            <w:r>
              <w:rPr>
                <w:rFonts w:ascii="Arial" w:hAnsi="Arial"/>
                <w:color w:val="000000"/>
              </w:rPr>
              <w:t>10.</w:t>
            </w:r>
          </w:p>
        </w:tc>
        <w:tc>
          <w:tcPr>
            <w:tcW w:w="1223" w:type="dxa"/>
          </w:tcPr>
          <w:p w14:paraId="3AF4D94F" w14:textId="77777777" w:rsidR="00AF58CC" w:rsidRDefault="00F235DD">
            <w:r>
              <w:rPr>
                <w:rFonts w:ascii="Arial" w:hAnsi="Arial"/>
                <w:color w:val="000000"/>
              </w:rPr>
              <w:t>A</w:t>
            </w:r>
            <w:r>
              <w:rPr>
                <w:rFonts w:ascii="Arial" w:hAnsi="Arial"/>
                <w:color w:val="000000"/>
              </w:rPr>
              <w:t>B 2263</w:t>
            </w:r>
          </w:p>
        </w:tc>
        <w:tc>
          <w:tcPr>
            <w:tcW w:w="2399" w:type="dxa"/>
          </w:tcPr>
          <w:p w14:paraId="5E4179FF" w14:textId="77777777" w:rsidR="00AF58CC" w:rsidRDefault="00F235DD">
            <w:r>
              <w:rPr>
                <w:rFonts w:ascii="Arial" w:hAnsi="Arial"/>
                <w:color w:val="000000"/>
              </w:rPr>
              <w:t>Kalra</w:t>
            </w:r>
          </w:p>
        </w:tc>
        <w:tc>
          <w:tcPr>
            <w:tcW w:w="6254" w:type="dxa"/>
          </w:tcPr>
          <w:p w14:paraId="10F224B9" w14:textId="77777777" w:rsidR="00AF58CC" w:rsidRDefault="00F235DD">
            <w:r>
              <w:rPr>
                <w:rFonts w:ascii="Arial" w:hAnsi="Arial"/>
                <w:color w:val="000000"/>
              </w:rPr>
              <w:t xml:space="preserve">Santa Clara Valley </w:t>
            </w:r>
            <w:r>
              <w:rPr>
                <w:rFonts w:ascii="Arial" w:hAnsi="Arial"/>
                <w:color w:val="000000"/>
              </w:rPr>
              <w:t>Transportation Authority: employee housing: transit-oriented joint development projects.</w:t>
            </w:r>
          </w:p>
        </w:tc>
      </w:tr>
      <w:tr w:rsidR="00AF58CC" w14:paraId="0517B1A6" w14:textId="77777777" w:rsidTr="00001366">
        <w:trPr>
          <w:cantSplit/>
          <w:tblCellSpacing w:w="20" w:type="dxa"/>
        </w:trPr>
        <w:tc>
          <w:tcPr>
            <w:tcW w:w="687" w:type="dxa"/>
          </w:tcPr>
          <w:p w14:paraId="6A9E6811" w14:textId="68DDE612" w:rsidR="00AF58CC" w:rsidRDefault="00F235DD" w:rsidP="00001366">
            <w:r w:rsidRPr="00001366">
              <w:rPr>
                <w:rFonts w:ascii="Arial" w:hAnsi="Arial"/>
                <w:color w:val="000000"/>
              </w:rPr>
              <w:t>1</w:t>
            </w:r>
            <w:r w:rsidR="00001366">
              <w:rPr>
                <w:rFonts w:ascii="Arial" w:hAnsi="Arial"/>
                <w:color w:val="000000"/>
              </w:rPr>
              <w:t>1</w:t>
            </w:r>
            <w:r w:rsidRPr="00001366">
              <w:rPr>
                <w:rFonts w:ascii="Arial" w:hAnsi="Arial"/>
                <w:color w:val="000000"/>
              </w:rPr>
              <w:t>.</w:t>
            </w:r>
          </w:p>
        </w:tc>
        <w:tc>
          <w:tcPr>
            <w:tcW w:w="1223" w:type="dxa"/>
          </w:tcPr>
          <w:p w14:paraId="5A0B4B89" w14:textId="77777777" w:rsidR="00AF58CC" w:rsidRDefault="00F235DD">
            <w:r>
              <w:rPr>
                <w:rFonts w:ascii="Arial" w:hAnsi="Arial"/>
                <w:color w:val="000000"/>
              </w:rPr>
              <w:t>A</w:t>
            </w:r>
            <w:r>
              <w:rPr>
                <w:rFonts w:ascii="Arial" w:hAnsi="Arial"/>
                <w:color w:val="000000"/>
              </w:rPr>
              <w:t>B 2270</w:t>
            </w:r>
          </w:p>
        </w:tc>
        <w:tc>
          <w:tcPr>
            <w:tcW w:w="2399" w:type="dxa"/>
          </w:tcPr>
          <w:p w14:paraId="7E5DAE2B" w14:textId="77777777" w:rsidR="00AF58CC" w:rsidRDefault="00F235DD">
            <w:r>
              <w:rPr>
                <w:rFonts w:ascii="Arial" w:hAnsi="Arial"/>
                <w:color w:val="000000"/>
              </w:rPr>
              <w:t>Arambula</w:t>
            </w:r>
          </w:p>
        </w:tc>
        <w:tc>
          <w:tcPr>
            <w:tcW w:w="6254" w:type="dxa"/>
          </w:tcPr>
          <w:p w14:paraId="6AEF9AEF" w14:textId="77777777" w:rsidR="00AF58CC" w:rsidRDefault="00F235DD">
            <w:r>
              <w:rPr>
                <w:rFonts w:ascii="Arial" w:hAnsi="Arial"/>
                <w:color w:val="000000"/>
              </w:rPr>
              <w:t>Low-income housing tax credit: farmworker housing.(Tax Levy)</w:t>
            </w:r>
          </w:p>
        </w:tc>
      </w:tr>
      <w:tr w:rsidR="00AF58CC" w14:paraId="23D7AF58" w14:textId="77777777" w:rsidTr="00001366">
        <w:trPr>
          <w:cantSplit/>
          <w:tblCellSpacing w:w="20" w:type="dxa"/>
        </w:trPr>
        <w:tc>
          <w:tcPr>
            <w:tcW w:w="687" w:type="dxa"/>
          </w:tcPr>
          <w:p w14:paraId="7906D34A" w14:textId="05C0FCAD" w:rsidR="00AF58CC" w:rsidRDefault="00F235DD" w:rsidP="00001366">
            <w:r w:rsidRPr="00001366">
              <w:rPr>
                <w:rFonts w:ascii="Arial" w:hAnsi="Arial"/>
                <w:color w:val="000000"/>
              </w:rPr>
              <w:t>1</w:t>
            </w:r>
            <w:r w:rsidR="00001366">
              <w:rPr>
                <w:rFonts w:ascii="Arial" w:hAnsi="Arial"/>
                <w:color w:val="000000"/>
              </w:rPr>
              <w:t>2</w:t>
            </w:r>
            <w:r w:rsidRPr="00001366">
              <w:rPr>
                <w:rFonts w:ascii="Arial" w:hAnsi="Arial"/>
                <w:color w:val="000000"/>
              </w:rPr>
              <w:t>.</w:t>
            </w:r>
          </w:p>
        </w:tc>
        <w:tc>
          <w:tcPr>
            <w:tcW w:w="1223" w:type="dxa"/>
          </w:tcPr>
          <w:p w14:paraId="15E4C19C" w14:textId="77777777" w:rsidR="00AF58CC" w:rsidRDefault="00F235DD">
            <w:r>
              <w:rPr>
                <w:rFonts w:ascii="Arial" w:hAnsi="Arial"/>
                <w:color w:val="000000"/>
              </w:rPr>
              <w:t>A</w:t>
            </w:r>
            <w:r>
              <w:rPr>
                <w:rFonts w:ascii="Arial" w:hAnsi="Arial"/>
                <w:color w:val="000000"/>
              </w:rPr>
              <w:t>B 2439</w:t>
            </w:r>
          </w:p>
        </w:tc>
        <w:tc>
          <w:tcPr>
            <w:tcW w:w="2399" w:type="dxa"/>
          </w:tcPr>
          <w:p w14:paraId="03E43DBD" w14:textId="77777777" w:rsidR="00AF58CC" w:rsidRDefault="00F235DD">
            <w:r>
              <w:rPr>
                <w:rFonts w:ascii="Arial" w:hAnsi="Arial"/>
                <w:color w:val="000000"/>
              </w:rPr>
              <w:t>Blanca Rubio</w:t>
            </w:r>
          </w:p>
        </w:tc>
        <w:tc>
          <w:tcPr>
            <w:tcW w:w="6254" w:type="dxa"/>
          </w:tcPr>
          <w:p w14:paraId="66213ABF" w14:textId="77777777" w:rsidR="00AF58CC" w:rsidRDefault="00F235DD">
            <w:r>
              <w:rPr>
                <w:rFonts w:ascii="Arial" w:hAnsi="Arial"/>
                <w:color w:val="000000"/>
              </w:rPr>
              <w:t xml:space="preserve">Common Interest Developments: governing </w:t>
            </w:r>
            <w:r>
              <w:rPr>
                <w:rFonts w:ascii="Arial" w:hAnsi="Arial"/>
                <w:color w:val="000000"/>
              </w:rPr>
              <w:t>documents: assessments.</w:t>
            </w:r>
          </w:p>
        </w:tc>
      </w:tr>
      <w:tr w:rsidR="00AF58CC" w14:paraId="021C6A9C" w14:textId="77777777" w:rsidTr="00001366">
        <w:trPr>
          <w:cantSplit/>
          <w:tblCellSpacing w:w="20" w:type="dxa"/>
        </w:trPr>
        <w:tc>
          <w:tcPr>
            <w:tcW w:w="687" w:type="dxa"/>
          </w:tcPr>
          <w:p w14:paraId="246E8369" w14:textId="35FD6321" w:rsidR="00AF58CC" w:rsidRDefault="00F235DD" w:rsidP="00001366">
            <w:r w:rsidRPr="00001366">
              <w:rPr>
                <w:rFonts w:ascii="Arial" w:hAnsi="Arial"/>
                <w:color w:val="000000"/>
              </w:rPr>
              <w:t>1</w:t>
            </w:r>
            <w:r w:rsidR="00001366">
              <w:rPr>
                <w:rFonts w:ascii="Arial" w:hAnsi="Arial"/>
                <w:color w:val="000000"/>
              </w:rPr>
              <w:t>3</w:t>
            </w:r>
            <w:r w:rsidRPr="00001366">
              <w:rPr>
                <w:rFonts w:ascii="Arial" w:hAnsi="Arial"/>
                <w:color w:val="000000"/>
              </w:rPr>
              <w:t>.</w:t>
            </w:r>
          </w:p>
        </w:tc>
        <w:tc>
          <w:tcPr>
            <w:tcW w:w="1223" w:type="dxa"/>
          </w:tcPr>
          <w:p w14:paraId="3EB40EB7" w14:textId="77777777" w:rsidR="00AF58CC" w:rsidRDefault="00F235DD">
            <w:r>
              <w:rPr>
                <w:rFonts w:ascii="Arial" w:hAnsi="Arial"/>
                <w:color w:val="000000"/>
              </w:rPr>
              <w:t>A</w:t>
            </w:r>
            <w:r>
              <w:rPr>
                <w:rFonts w:ascii="Arial" w:hAnsi="Arial"/>
                <w:color w:val="000000"/>
              </w:rPr>
              <w:t>B 2480</w:t>
            </w:r>
          </w:p>
        </w:tc>
        <w:tc>
          <w:tcPr>
            <w:tcW w:w="2399" w:type="dxa"/>
          </w:tcPr>
          <w:p w14:paraId="1CA54578" w14:textId="77777777" w:rsidR="00AF58CC" w:rsidRDefault="00F235DD">
            <w:r>
              <w:rPr>
                <w:rFonts w:ascii="Arial" w:hAnsi="Arial"/>
                <w:color w:val="000000"/>
              </w:rPr>
              <w:t>Ávila Farías</w:t>
            </w:r>
          </w:p>
        </w:tc>
        <w:tc>
          <w:tcPr>
            <w:tcW w:w="6254" w:type="dxa"/>
          </w:tcPr>
          <w:p w14:paraId="0B66CEE9" w14:textId="77777777" w:rsidR="00AF58CC" w:rsidRDefault="00F235DD">
            <w:r>
              <w:rPr>
                <w:rFonts w:ascii="Arial" w:hAnsi="Arial"/>
                <w:color w:val="000000"/>
              </w:rPr>
              <w:t>Housing development: density bonus: student housing developments.</w:t>
            </w:r>
          </w:p>
        </w:tc>
      </w:tr>
      <w:tr w:rsidR="00AF58CC" w14:paraId="56C20505" w14:textId="77777777" w:rsidTr="00001366">
        <w:trPr>
          <w:cantSplit/>
          <w:tblCellSpacing w:w="20" w:type="dxa"/>
        </w:trPr>
        <w:tc>
          <w:tcPr>
            <w:tcW w:w="687" w:type="dxa"/>
          </w:tcPr>
          <w:p w14:paraId="17328B5C" w14:textId="645118E8" w:rsidR="00AF58CC" w:rsidRDefault="00F235DD" w:rsidP="00001366">
            <w:r w:rsidRPr="00001366">
              <w:rPr>
                <w:rFonts w:ascii="Arial" w:hAnsi="Arial"/>
                <w:color w:val="000000"/>
              </w:rPr>
              <w:t>1</w:t>
            </w:r>
            <w:r w:rsidR="00001366">
              <w:rPr>
                <w:rFonts w:ascii="Arial" w:hAnsi="Arial"/>
                <w:color w:val="000000"/>
              </w:rPr>
              <w:t>4</w:t>
            </w:r>
            <w:r w:rsidRPr="00001366">
              <w:rPr>
                <w:rFonts w:ascii="Arial" w:hAnsi="Arial"/>
                <w:color w:val="000000"/>
              </w:rPr>
              <w:t>.</w:t>
            </w:r>
          </w:p>
        </w:tc>
        <w:tc>
          <w:tcPr>
            <w:tcW w:w="1223" w:type="dxa"/>
          </w:tcPr>
          <w:p w14:paraId="0919141B" w14:textId="7F9874C2" w:rsidR="00AF58CC" w:rsidRDefault="00001366">
            <w:r>
              <w:rPr>
                <w:rFonts w:ascii="Arial" w:hAnsi="Arial"/>
                <w:color w:val="000000"/>
              </w:rPr>
              <w:t>*</w:t>
            </w:r>
            <w:r w:rsidR="00F235DD">
              <w:rPr>
                <w:rFonts w:ascii="Arial" w:hAnsi="Arial"/>
                <w:color w:val="000000"/>
              </w:rPr>
              <w:t>A</w:t>
            </w:r>
            <w:r w:rsidR="00F235DD">
              <w:rPr>
                <w:rFonts w:ascii="Arial" w:hAnsi="Arial"/>
                <w:color w:val="000000"/>
              </w:rPr>
              <w:t>B 2689</w:t>
            </w:r>
          </w:p>
        </w:tc>
        <w:tc>
          <w:tcPr>
            <w:tcW w:w="2399" w:type="dxa"/>
          </w:tcPr>
          <w:p w14:paraId="22250576" w14:textId="77777777" w:rsidR="00AF58CC" w:rsidRDefault="00F235DD">
            <w:r>
              <w:rPr>
                <w:rFonts w:ascii="Arial" w:hAnsi="Arial"/>
                <w:color w:val="000000"/>
              </w:rPr>
              <w:t>Ávila Farías</w:t>
            </w:r>
          </w:p>
        </w:tc>
        <w:tc>
          <w:tcPr>
            <w:tcW w:w="6254" w:type="dxa"/>
          </w:tcPr>
          <w:p w14:paraId="014F3572" w14:textId="77777777" w:rsidR="00AF58CC" w:rsidRDefault="00F235DD">
            <w:r>
              <w:rPr>
                <w:rFonts w:ascii="Arial" w:hAnsi="Arial"/>
                <w:color w:val="000000"/>
              </w:rPr>
              <w:t>Low-income housing tax credits: lease nonrenewal: good cause.</w:t>
            </w:r>
          </w:p>
        </w:tc>
      </w:tr>
    </w:tbl>
    <w:p w14:paraId="6C4769E8" w14:textId="77777777" w:rsidR="00AF58CC" w:rsidRDefault="00AF58CC">
      <w:pPr>
        <w:jc w:val="center"/>
      </w:pPr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10467"/>
      </w:tblGrid>
      <w:tr w:rsidR="00AF58CC" w:rsidRPr="00001366" w14:paraId="21F4FC2A" w14:textId="77777777">
        <w:trPr>
          <w:cantSplit/>
          <w:tblCellSpacing w:w="20" w:type="dxa"/>
        </w:trPr>
        <w:tc>
          <w:tcPr>
            <w:tcW w:w="14360" w:type="dxa"/>
          </w:tcPr>
          <w:p w14:paraId="0AB6CD77" w14:textId="77777777" w:rsidR="00AF58CC" w:rsidRPr="00001366" w:rsidRDefault="00AF58CC">
            <w:pPr>
              <w:jc w:val="center"/>
              <w:rPr>
                <w:b/>
                <w:bCs/>
              </w:rPr>
            </w:pPr>
          </w:p>
        </w:tc>
      </w:tr>
    </w:tbl>
    <w:p w14:paraId="4E7A97FF" w14:textId="77777777" w:rsidR="00AF58CC" w:rsidRPr="00001366" w:rsidRDefault="00AF58CC">
      <w:pPr>
        <w:rPr>
          <w:b/>
          <w:bCs/>
        </w:rPr>
      </w:pPr>
    </w:p>
    <w:p w14:paraId="5025E914" w14:textId="4D5A46F9" w:rsidR="00E768B7" w:rsidRPr="00001366" w:rsidRDefault="00001366">
      <w:pPr>
        <w:rPr>
          <w:b/>
          <w:bCs/>
        </w:rPr>
      </w:pPr>
      <w:r w:rsidRPr="00001366">
        <w:rPr>
          <w:b/>
          <w:bCs/>
        </w:rPr>
        <w:t>*Proposed Consent</w:t>
      </w:r>
    </w:p>
    <w:sectPr w:rsidR="00E768B7" w:rsidRPr="00001366">
      <w:footerReference w:type="default" r:id="rId9"/>
      <w:pgSz w:w="11907" w:h="16839" w:code="9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A1A6D" w14:textId="77777777" w:rsidR="00F235DD" w:rsidRDefault="00F235DD">
      <w:r>
        <w:separator/>
      </w:r>
    </w:p>
  </w:endnote>
  <w:endnote w:type="continuationSeparator" w:id="0">
    <w:p w14:paraId="2B473B84" w14:textId="77777777" w:rsidR="00F235DD" w:rsidRDefault="00F2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C7EE" w14:textId="77777777" w:rsidR="00AF58CC" w:rsidRDefault="00AF58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70216" w14:textId="77777777" w:rsidR="00F235DD" w:rsidRDefault="00F235DD">
      <w:r>
        <w:separator/>
      </w:r>
    </w:p>
  </w:footnote>
  <w:footnote w:type="continuationSeparator" w:id="0">
    <w:p w14:paraId="6FAC62E5" w14:textId="77777777" w:rsidR="00F235DD" w:rsidRDefault="00F23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31FD7"/>
    <w:multiLevelType w:val="hybridMultilevel"/>
    <w:tmpl w:val="7E668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44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3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20"/>
    <w:rsid w:val="00001366"/>
    <w:rsid w:val="00015920"/>
    <w:rsid w:val="008E086F"/>
    <w:rsid w:val="00AF58CC"/>
    <w:rsid w:val="00C51048"/>
    <w:rsid w:val="00E316E2"/>
    <w:rsid w:val="00E768B7"/>
    <w:rsid w:val="00F2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E0145"/>
  <w15:docId w15:val="{A2902CF7-6F69-46F3-865B-EE2D8FFD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920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5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5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920"/>
    <w:rPr>
      <w:rFonts w:ascii="Tahoma" w:eastAsiaTheme="minorEastAsia" w:hAnsi="Tahoma" w:cs="Tahoma"/>
      <w:sz w:val="16"/>
      <w:szCs w:val="16"/>
    </w:rPr>
  </w:style>
  <w:style w:type="paragraph" w:customStyle="1" w:styleId="DocDefaults">
    <w:name w:val="DocDefaults"/>
  </w:style>
  <w:style w:type="paragraph" w:styleId="ListParagraph">
    <w:name w:val="List Paragraph"/>
    <w:basedOn w:val="Normal"/>
    <w:uiPriority w:val="34"/>
    <w:qFormat/>
    <w:rsid w:val="00001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Data Center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Dakhane, Wrushasen</dc:creator>
  <cp:lastModifiedBy>Diaz, Jacqueline</cp:lastModifiedBy>
  <cp:revision>2</cp:revision>
  <cp:lastPrinted>2026-06-16T15:56:00Z</cp:lastPrinted>
  <dcterms:created xsi:type="dcterms:W3CDTF">2026-06-16T16:48:00Z</dcterms:created>
  <dcterms:modified xsi:type="dcterms:W3CDTF">2026-06-16T16:48:00Z</dcterms:modified>
</cp:coreProperties>
</file>